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48"/>
          <w:szCs w:val="48"/>
          <w:rtl w:val="0"/>
        </w:rPr>
        <w:t xml:space="preserve">CAVALCADE OF AUTHORS WEST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48"/>
          <w:szCs w:val="48"/>
          <w:rtl w:val="0"/>
        </w:rPr>
        <w:t xml:space="preserve">T-SHIRTS AVAILABLE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Front</w:t>
        <w:tab/>
        <w:tab/>
        <w:tab/>
        <w:tab/>
        <w:tab/>
        <w:tab/>
        <w:tab/>
        <w:tab/>
        <w:tab/>
        <w:tab/>
        <w:tab/>
        <w:tab/>
        <w:t xml:space="preserve">Back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34036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Need a perfect memento of your first Cavalcade of Authors West event? Want to collect all of your autographs in one place?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Then you need a </w:t>
      </w: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COA West 2015 T-shirt</w:t>
      </w: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Shirts sold </w:t>
      </w: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online only</w:t>
      </w: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 through Winning Seasons (winningseasons.net)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*Find </w:t>
      </w: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Cavalcade of Authors West</w:t>
      </w: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 under “Team Sales”*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Shirts are $10 and will be distributed at check-in at COA West on Saturday, May 2nd.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Sales are open now, but will close on April 6th. There will be no shirts available for sale the day of the event. Order yours today!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cavalcadeofauthorswest.com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@cavalcadewest Twitter | Instagram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#COAWest15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